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ind w:left="0" w:right="0" w:hanging="0"/>
        <w:jc w:val="both"/>
        <w:outlineLvl w:val="0"/>
        <w:rPr>
          <w:rFonts w:ascii="PT Astra Serif" w:hAnsi="PT Astra Serif"/>
          <w:b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Normal"/>
        <w:numPr>
          <w:ilvl w:val="0"/>
          <w:numId w:val="0"/>
        </w:numPr>
        <w:ind w:left="29" w:right="0" w:hanging="0"/>
        <w:jc w:val="center"/>
        <w:outlineLvl w:val="0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Должностной регламент</w:t>
      </w:r>
    </w:p>
    <w:p>
      <w:pPr>
        <w:pStyle w:val="Normal"/>
        <w:ind w:left="58" w:right="0"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старшего специалиста 1 разряда  отдела эпидемиологического надзора Управления Федеральной службы по надзору в сфере защиты прав потребителей и благополучия человека по Республике Марий Эл</w:t>
      </w:r>
    </w:p>
    <w:p>
      <w:pPr>
        <w:pStyle w:val="Normal"/>
        <w:ind w:left="43" w:right="0" w:hanging="0"/>
        <w:jc w:val="center"/>
        <w:rPr>
          <w:rFonts w:ascii="PT Astra Serif" w:hAnsi="PT Astra Serif"/>
          <w:sz w:val="24"/>
          <w:szCs w:val="21"/>
        </w:rPr>
      </w:pPr>
      <w:r>
        <w:rPr>
          <w:rFonts w:ascii="PT Astra Serif" w:hAnsi="PT Astra Serif"/>
          <w:sz w:val="24"/>
          <w:szCs w:val="21"/>
        </w:rPr>
      </w:r>
    </w:p>
    <w:p>
      <w:pPr>
        <w:pStyle w:val="Normal"/>
        <w:numPr>
          <w:ilvl w:val="0"/>
          <w:numId w:val="0"/>
        </w:numPr>
        <w:ind w:left="403" w:right="0" w:hanging="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 xml:space="preserve">I. Общие положения </w:t>
      </w:r>
    </w:p>
    <w:p>
      <w:pPr>
        <w:pStyle w:val="Normal"/>
        <w:jc w:val="center"/>
        <w:rPr>
          <w:rFonts w:ascii="PT Astra Serif" w:hAnsi="PT Astra Serif"/>
          <w:b/>
          <w:b/>
          <w:sz w:val="24"/>
          <w:szCs w:val="21"/>
        </w:rPr>
      </w:pPr>
      <w:r>
        <w:rPr>
          <w:rFonts w:ascii="PT Astra Serif" w:hAnsi="PT Astra Serif"/>
          <w:b/>
          <w:sz w:val="24"/>
          <w:szCs w:val="21"/>
        </w:rPr>
      </w:r>
    </w:p>
    <w:p>
      <w:pPr>
        <w:pStyle w:val="Normal"/>
        <w:ind w:left="43" w:right="0" w:firstLine="665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1.1. Должность федеральной государственной гражданской службы (далее –гражданская служба) старшего специалиста 1 разряда  отдела эпидемиологического надзора Управления Федеральной службы по надзору в сфере защиты прав потребителей и благополучия человека по Республике Марий Эл (далее – старший специалист 1 разряда отдела эпидемиологического надзора)  относится к старшей  группе должностей категории «Обеспечивающие специалисты»..</w:t>
      </w:r>
    </w:p>
    <w:p>
      <w:pPr>
        <w:pStyle w:val="Normal"/>
        <w:ind w:left="29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Регистрационный номер (код) должности 11-4-4-063.</w:t>
      </w:r>
    </w:p>
    <w:p>
      <w:pPr>
        <w:pStyle w:val="Normal"/>
        <w:tabs>
          <w:tab w:val="clear" w:pos="708"/>
          <w:tab w:val="left" w:pos="851" w:leader="none"/>
          <w:tab w:val="left" w:pos="1276" w:leader="none"/>
          <w:tab w:val="left" w:pos="1418" w:leader="none"/>
          <w:tab w:val="left" w:pos="1701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здравоохранения и санитарно - эпидемиологического благополучия.</w:t>
      </w:r>
    </w:p>
    <w:p>
      <w:pPr>
        <w:pStyle w:val="Normal"/>
        <w:tabs>
          <w:tab w:val="clear" w:pos="708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1.3. Вид профессиональной служебной деятельности гражданского служащего: Обеспечение эпидемиологического благополучия населения. </w:t>
      </w:r>
    </w:p>
    <w:p>
      <w:pPr>
        <w:pStyle w:val="Normal"/>
        <w:tabs>
          <w:tab w:val="clear" w:pos="708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1.4. Старший специалист 1 разряда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службы.</w:t>
      </w:r>
      <w:r>
        <w:rPr>
          <w:rFonts w:ascii="PT Astra Serif" w:hAnsi="PT Astra Serif"/>
          <w:color w:val="000000"/>
          <w:spacing w:val="3"/>
          <w:sz w:val="24"/>
        </w:rPr>
        <w:t xml:space="preserve"> Замещение должности </w:t>
      </w:r>
      <w:r>
        <w:rPr>
          <w:rFonts w:eastAsia="Tahoma" w:cs="Noto Sans Devanagari" w:ascii="PT Astra Serif" w:hAnsi="PT Astra Serif"/>
          <w:color w:val="000000"/>
          <w:spacing w:val="0"/>
          <w:kern w:val="0"/>
          <w:sz w:val="24"/>
          <w:szCs w:val="20"/>
          <w:lang w:val="ru-RU" w:eastAsia="zh-CN" w:bidi="hi-IN"/>
        </w:rPr>
        <w:t>старшего специалиста 1 разряда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color w:val="000000"/>
          <w:spacing w:val="3"/>
          <w:sz w:val="24"/>
        </w:rPr>
        <w:t>Отдела осуществляется по результатам конкурса.</w:t>
      </w:r>
      <w:r>
        <w:rPr>
          <w:rFonts w:ascii="PT Astra Serif" w:hAnsi="PT Astra Serif"/>
          <w:color w:val="000000"/>
          <w:sz w:val="24"/>
        </w:rPr>
        <w:t>.</w:t>
      </w:r>
    </w:p>
    <w:p>
      <w:pPr>
        <w:pStyle w:val="Normal"/>
        <w:ind w:left="0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1.5. Старший специалист 1 разряда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работы..</w:t>
      </w:r>
    </w:p>
    <w:p>
      <w:pPr>
        <w:pStyle w:val="Normal"/>
        <w:tabs>
          <w:tab w:val="clear" w:pos="708"/>
          <w:tab w:val="left" w:pos="851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1.6. В период временного отсутствия старшего специалиста 1 разряда Управления исполнение его должностных обязанностей возлагается на другого гражданского служащего, замещающего должность специалиста 1 разряда или иную должность.</w:t>
      </w:r>
    </w:p>
    <w:p>
      <w:pPr>
        <w:pStyle w:val="Normal"/>
        <w:rPr>
          <w:rFonts w:ascii="PT Astra Serif" w:hAnsi="PT Astra Serif"/>
          <w:color w:val="000000"/>
          <w:sz w:val="24"/>
        </w:rPr>
      </w:pPr>
      <w:r>
        <w:rPr>
          <w:rFonts w:ascii="PT Astra Serif" w:hAnsi="PT Astra Serif"/>
          <w:color w:val="000000"/>
          <w:sz w:val="24"/>
        </w:rPr>
      </w:r>
    </w:p>
    <w:p>
      <w:pPr>
        <w:pStyle w:val="Normal"/>
        <w:ind w:left="120" w:right="0" w:firstLine="691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II. Квалификационные требования для замещения должности гражданской службы</w:t>
      </w:r>
    </w:p>
    <w:p>
      <w:pPr>
        <w:pStyle w:val="Normal"/>
        <w:ind w:left="120" w:right="0" w:firstLine="691"/>
        <w:jc w:val="center"/>
        <w:rPr>
          <w:rFonts w:ascii="PT Astra Serif" w:hAnsi="PT Astra Serif"/>
          <w:b/>
          <w:b/>
          <w:sz w:val="24"/>
        </w:rPr>
      </w:pPr>
      <w:r>
        <w:rPr>
          <w:rFonts w:ascii="PT Astra Serif" w:hAnsi="PT Astra Serif"/>
          <w:b/>
          <w:sz w:val="24"/>
        </w:rPr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Для замещения должности старшего специалиста 1 разряда  отдела эпидемиологического  надзора устанавливаются квалификационные требования, включающие базовые и профессионально -функциональные квалификационные требования.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2.1. Базовые квалификационные требования: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2.1.1. Гражданский служащий, замещающий должность старшего специалиста 1 разряда  отдела эпидемиологического  надзор</w:t>
      </w:r>
      <w:bookmarkStart w:id="0" w:name="footnote_back_17"/>
      <w:r>
        <w:rPr>
          <w:rFonts w:ascii="PT Astra Serif" w:hAnsi="PT Astra Serif"/>
          <w:sz w:val="24"/>
        </w:rPr>
        <w:t xml:space="preserve">а, </w:t>
      </w:r>
      <w:bookmarkEnd w:id="0"/>
      <w:r>
        <w:rPr>
          <w:rFonts w:ascii="PT Astra Serif" w:hAnsi="PT Astra Serif"/>
          <w:sz w:val="24"/>
        </w:rPr>
        <w:t>должен иметь среднее профессиональное образование по специальности «Медико-профилактическое дело» или по специальности «Лечебное дело».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2.1.2. Для замещения должности старшего специалиста 1 разряда отдела эпидемиологического надзор</w:t>
      </w:r>
      <w:bookmarkStart w:id="1" w:name="footnote_back_19"/>
      <w:r>
        <w:rPr>
          <w:rFonts w:ascii="PT Astra Serif" w:hAnsi="PT Astra Serif"/>
          <w:sz w:val="24"/>
        </w:rPr>
        <w:t>а</w:t>
      </w:r>
      <w:bookmarkEnd w:id="1"/>
      <w:r>
        <w:rPr>
          <w:rFonts w:ascii="PT Astra Serif" w:hAnsi="PT Astra Serif"/>
          <w:sz w:val="24"/>
        </w:rPr>
        <w:t xml:space="preserve"> стажа государственной гражданской службы или работы по специальности, направлению подготовки, не установлено. 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2.1.3. Базовые знания:</w:t>
      </w:r>
    </w:p>
    <w:p>
      <w:pPr>
        <w:pStyle w:val="Style24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- знание государственного языка Российской Федерации (русского языка);</w:t>
      </w:r>
    </w:p>
    <w:p>
      <w:pPr>
        <w:pStyle w:val="Style24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 xml:space="preserve">- знания основ </w:t>
      </w:r>
      <w:r>
        <w:rPr>
          <w:rFonts w:ascii="PT Astra Serif" w:hAnsi="PT Astra Serif"/>
          <w:b w:val="false"/>
          <w:color w:val="000000"/>
        </w:rPr>
        <w:t>Конституции</w:t>
      </w:r>
      <w:r>
        <w:rPr>
          <w:rFonts w:ascii="PT Astra Serif" w:hAnsi="PT Astra Serif"/>
          <w:color w:val="000000"/>
        </w:rPr>
        <w:t xml:space="preserve"> Российской Федерации, </w:t>
      </w:r>
      <w:r>
        <w:rPr>
          <w:rFonts w:ascii="PT Astra Serif" w:hAnsi="PT Astra Serif"/>
          <w:b w:val="false"/>
          <w:color w:val="000000"/>
        </w:rPr>
        <w:t xml:space="preserve">законодательства </w:t>
      </w:r>
      <w:r>
        <w:rPr>
          <w:rFonts w:ascii="PT Astra Serif" w:hAnsi="PT Astra Serif"/>
          <w:color w:val="000000"/>
        </w:rPr>
        <w:t xml:space="preserve">Российской Федерации о государственной гражданской службе Российской Федерации, </w:t>
      </w:r>
      <w:r>
        <w:rPr>
          <w:rFonts w:ascii="PT Astra Serif" w:hAnsi="PT Astra Serif"/>
          <w:b w:val="false"/>
          <w:color w:val="000000"/>
        </w:rPr>
        <w:t>законодательства</w:t>
      </w:r>
      <w:r>
        <w:rPr>
          <w:rFonts w:ascii="PT Astra Serif" w:hAnsi="PT Astra Serif"/>
          <w:color w:val="000000"/>
        </w:rPr>
        <w:t xml:space="preserve"> Российской Федерации о противодействии коррупции;</w:t>
      </w:r>
    </w:p>
    <w:p>
      <w:pPr>
        <w:pStyle w:val="Style24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</w:rPr>
        <w:t>- знания в области информационно-коммуникационных технологий, которые 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2.1.4. Базовые умения: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соблюдать этику делового общения;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системно,  планировать и рационально использовать служебное время;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-коммуникативные умения;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совершенствовать свой профессиональный уровень;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 умения в области информационно-коммуникационных технологий;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мыслить системно (стратегически) ;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-умение управлять изменениями.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2.2. Профессионально - функциональные квалификационные требования: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2.2.1. Гражданский служащий, замещающий должность старшего специалиста 1разряда  отдела эпидемиологического надзора, должен обладать следующими профессиональными знаниями в сфере законодательства Российской Федерации: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Кодекс Российской Федерации об административных  правонарушениях;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24 июня 1998 г. № 89-ФЗ «Об отходах производства и потребления»;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17 сентября 1998 г. № 157-ФЗ«Об иммунопрофилактике инфекционных болезней»;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30 марта 1999 г. № 52-ФЗ «О санитарно-эпидемиологическом благополучии населения»;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2 января 2000 г. № 29-ФЗ «О качестве и безопасности пищевых продуктов»;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 xml:space="preserve">Федеральный закон от 27 декабря 2002 г. № 184-ФЗ «О техническом регулировании»; </w:t>
        <w:tab/>
        <w:t>Федеральный закон от 31 июля 2020 г. № 248-ФЗ «О государственном контроле (надзоре) и муниципальном контроле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4 мая 2011 г. № 99-ФЗ «О лицензировании отдельных видов деятельности»;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21 ноября 2011 г. № 323-ФЗ «Об основах охраны здоровья граждан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7 декабря 2011 г. № 416-ФЗ«О водоснабжении и водоотведении»;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23 февраля 2013 г. № 15-ФЗ «Об охране здоровья граждан от воздействия окружающего табачного дыма и последствий потребления табака и никотинсодержащей продукции»;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30 июня 2021 г. № 1100 "О федеральном государственном санитарно-эпидемиологическом контроле (надзоре)";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15 июля 1999 г. № 825 «Об утверждении перечня работ, выполнение которых связано с высоким риском заболевания инфекционными болезнями и требует обязательного проведения профилактических прививок»;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24 июля г. № 554 «Об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25 декабря 2001 г. № 892 «О реализации Федерального закона «О предупреждении распространения туберкулеза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30 декабря 2003 г. № 794 «О единой государственной системе предупреждения и ликвидации чрезвычайных ситуаций»;</w:t>
        <w:tab/>
        <w:t>постановление Правительства Российской Федерации от 6 апреля 2004 г. № 154 «Вопросы Федеральной службы по надзору в сфере защиты прав потребителей и благополучия человека»;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30 июня г. № 322 «Об утверждении Положения о Федеральной службе по надзору в сфере защиты прав потребителей и благополучия человека»;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16 мая 2004г. № 303 «О разграничении полномочий федеральных органов исполнительной власти в области обеспечения биологической и химической безопасности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19 августа 2005 г. № 529 «Об организации и контроле за введением и отменой ограничительных мероприятий (карантина) по предписанию территориального органа, осуществляющего государственный санитарно-эпидемиологический надзор»;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15 сентября 2005 г. № 569 «О Положении об осуществлении государственного санитарно-эпидемиологического надзора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4"/>
        </w:rPr>
        <w:t>2 февраля 2006 г. № 60 «Об утверждении Положения о проведении — мониторинга»;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</w:t>
      </w:r>
      <w:r>
        <w:rPr>
          <w:rFonts w:ascii="PT Astra Serif" w:hAnsi="PT Astra Serif"/>
        </w:rPr>
        <w:br/>
      </w:r>
      <w:r>
        <w:rPr>
          <w:rFonts w:ascii="PT Astra Serif" w:hAnsi="PT Astra Serif"/>
          <w:sz w:val="24"/>
        </w:rPr>
        <w:t>ноября 2011 г. № 957 «Об организации лицензирования отдельных видов деятельности»;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16 апреля 2012 г. № 317 «О лицензировании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 инженерно-модифицированных организмов III и IVстепеней потенциальной опасности, осуществляемой в замкнутых системах»;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4 июля 2012 г. № 681 «Об утверждении критериев разделения медицинских отходов на классы по степени их эпидемиологической, токсикологической, радиационной опасности, а также негативного воздействия на среду обитания»;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Минздрава России от 21 октября 1997 г. № 309 «Об утверждении Инструкции по санитарному режиму аптечных организаций (аптек)»;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 xml:space="preserve">приказ Минздрава Российской Федерации от 19 декабря 2003 г. № 606 «Об утверждении инструкции по профилактике передачи ВИЧ-инфекции от матери ребенку и образца информированного согласия на проведение химиопрофилактики ВИЧ»;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 xml:space="preserve">приказ Роспотребнадзора от 19 июля 2007 г. № 224 «О санитарно-эпидемиологических экспертизах, обследованиях, исследованиях, испытаниях и токсикологических, гигиенических и иных видах оценок»;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Роспотребнадзора от 7 апреля 2009 г. № 322 «О мерах по реализации полномочий Федеральной службы по надзору в сфере защиты прав потребителей и благополучия человека в области обеспечения биологической и химической безопасности»;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Минздрава России от 21 марта 2014 г. № 125н «Об утверждении национального календаря профилактических прививок и календаря профилактических прививок по эпидемическим показаниям»;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30 марта 1995 г. № 38-ФЗ «О предупреждении распространения в Российской Федерации заболевания, вызываемого вирусом иммунодефицита человека (ВИЧ-инфекции)»;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15 августа1996 г. № 114-ФЗ «О порядке выезда из Российской Федерации и въезда в Российскую Федерацию» (статья 25.10);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18 июня 2001 г. № 77-ФЗ «О предупреждении распространения туберкулеза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12 апреля 2010 г. № 61-ФЗ «Об обращении лекарственных средств»;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Федеральный закон от 02.05.2006 г. № 59-ФЗ "О порядке рассмотрения обращений граждан Российской Федерации";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 xml:space="preserve">постановление Правительства Российской Федерации от 2 августа от 1999 № 885 «Об утверждении перечня поствакцинальных осложнений, вызванных профилактическими прививками, включенными в национальный календарь профилактических прививок, и профилактическими прививками по эпидемическим показаниям, дающих право гражданам на получение государственных единовременных пособий»; 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постановление Правительства Российской Федерации от 16 апреля г. № 317 «О лицензировании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IIIи IVстепеней потенциальной опасности, осуществляемой в замкнутых системах»;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Распоряжение Правительства Российской Федерации от 20 ноября 2016г. № 2203-р «Об утверждении Государственной стратегии противодействия распространению ВИЧ-инфекции в Российской Федерации на период до 2020 года и дальнейшую перспективу»;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Минздрава Российской Федерации от 21 марта 2003 г. № 109 «О совершенствовании противотуберкулезных мероприятий в Российской Федерации»;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Роспотребнадзора от 31 марта 2005 № 373 «О совершенствовании системы эпидемиологического надзора и контроля за гриппом и острыми респираторными вирусными инфекциями»;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приказ Роспотребнадзора от 31 января 2013 г. № 35 «Об утверждении формы предписания об устранении выявленных нарушений лицензионных требований и условий;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Санитарные правила (СП), санитарные нормы (СН), гигиенические нормативы (ГН), санитарные правила и нормы (СанПиН), руководство (Р), методические указания (МУ), методические указания по методам контроля (МУК), иные федеральные конституционные законы, федеральные законы, указы и распоряжения Президента Российской Федерации, постановления и распоряжения Правительства Российской Федерации, иные нормативные правовые акты в рамках компетенции Роспотребнадзора.</w:t>
      </w:r>
    </w:p>
    <w:p>
      <w:pPr>
        <w:pStyle w:val="Default1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2.2.2. Иные профессиональные знания </w:t>
      </w:r>
      <w:r>
        <w:rPr>
          <w:rFonts w:eastAsia="Tahoma" w:cs="Noto Sans Devanagari" w:ascii="PT Astra Serif" w:hAnsi="PT Astra Serif"/>
          <w:color w:val="000000"/>
          <w:spacing w:val="0"/>
          <w:kern w:val="0"/>
          <w:sz w:val="24"/>
          <w:szCs w:val="20"/>
          <w:lang w:val="ru-RU" w:eastAsia="zh-CN" w:bidi="hi-IN"/>
        </w:rPr>
        <w:t>старшего специалиста 1 разряда</w:t>
      </w:r>
      <w:r>
        <w:rPr>
          <w:rFonts w:ascii="PT Astra Serif" w:hAnsi="PT Astra Serif"/>
        </w:rPr>
        <w:t xml:space="preserve"> отдела эпидемиологического надзора должны включать: </w:t>
      </w:r>
    </w:p>
    <w:p>
      <w:pPr>
        <w:pStyle w:val="Default1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теоретические вопросы  гигиены и эпидемиологии, общие принципы системы профилактики; методики и порядки проведения санитарно-эпидемиологических и иных видов оценок основные  показатели  здоровья населения; критерии  комплексной оценки состояния здоровья; теоретические и  организационные основы государственного санитарно-эпидемиологического надзора и его обеспечения; цели, задачи, содержание и методы государственного санитарно-эпидемиологического надзора в учреждениях для детей и подростков принципы организации и содержание профилактических мероприятий по  предупреждению или уменьшению степени неблагоприятного влияния на человека факторов среды обитания в условиях населенных мест; методы гигиенических исследований объектов окружающей среды; основные  принципы  построения здорового образа жизни; показатели состояния среды обитания и здоровья населения в системе социально-гигиенического  мониторинга; методы установления причинно-следственных связей между состоянием среды обитания и здоровьем  населения; порядок осуществления противоэпидемических мероприятий,  защиту населения в очагах особо опасных инфекций, при ухудшении радиационной обстановки и стихийных бедствиях;основы доказательной медицины; основные принципы и методику планирования профилактических и противоэпидемических мероприятий в чрезвычайных ситуациях; основные физико-химические, математические и др. естественнонаучные понятия и методы сбора и медико-статистического анализа информации о состоянии санитарно-эпидемиологической обстановки;методы изучения состояния здоровья населения (уровень общей, инфекционной, в том числе ИСМП, паразитарной, неинфекционной, заболеваемости, состояние физического развития отдельных контингентов и др.); причины, условия и механизмы возникновения заболеваний и их распространения; основные критерии общественного здоровья и факторы риска социально-значимых и наиболее распространенных заболеваний, методы и организационные формы их профилактики; методы дезинфекции, дезинсекции и дератизации, применяемые на объектах различных категорий; порядок  применения мер по пресечению выявленных нарушений требований санитарного законодательства, технических регламентов и (или) устранению последствий таких нарушений, выдачи предписаний об устранении выявленных нарушений требований санитарного законодательства, технических регламентов и привлечение к ответственности лиц, совершивших такие нарушения; порядок проведения санитарно-эпидемиологических экспертиз, расследований, обследований, исследований, испытаний и иных видов оценок соблюдения санитарно-эпидемиологических и гигиенических требований; современные подходы к изучению и   оценке  состояния  здоровья, заболеваемости, физического  и психического  развития  детей  и подростков;принципы и методы проведения санитарно-просветительной работы среди  населения по профилактике ряда заболеваний, пропаганде здорового образа жизни;    классификацию патогенности микроорганизмов; биологические факторы окружающей среды и их предельно допустимые концентрации; современные методы диагностики, профилактики, лечения, реабилитации, эпидемиологический подход к изучению болезней человека; виды эпидемиологических исследований и их предназначение; эпидемиологию инфекционных, паразитарных и неинфекционных заболеваний, генетических заболеваний, эпидемиологию и профилактику внутрибольничных инфекций; принципы построения государственного учета по показателям состояния здоровья населения, демографическим показателям;  основы применения современных информационно-коммуникационных технологий, геоинформационных систем; эпидемиологическая связь с лабораторными клиническими, патогенетическими, патанатомическими и другими данными об анализируемой болезни; методы эпидемиологической диагностики; национальный календарь профилактических прививок, сроки проведения профилактических прививок и категории граждан, подлежащих обязательной вакцинации; календарь профилактических прививок по эпидемическим показаниям, сроки проведения профилактических прививок и категории граждан, подлежащих обязательной вакцинации; использование иммунобиологических лекарственных препаратов; перечень медицинских противопоказаний к проведению профилактических прививок; хранение и транспортировки иммунобиологических лекарственных препаратов для иммунопрофилактики;  применение информативных методов и вычислительной техники в диагностике, лечении и профилактике различных заболеваний; диагностическую информативность лабораторных симптомов и синдромов – понятия специфичности, чувствительности тестов, прогностической значимости; принципы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основы профилактики госпитальных инфекций;  безопасность работы с микроорганизмами 1-4 групп патогенности.</w:t>
      </w:r>
    </w:p>
    <w:p>
      <w:pPr>
        <w:pStyle w:val="Default1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2.2.3. Иные функциональные знания </w:t>
      </w:r>
      <w:r>
        <w:rPr>
          <w:rFonts w:eastAsia="Tahoma" w:cs="Noto Sans Devanagari" w:ascii="PT Astra Serif" w:hAnsi="PT Astra Serif"/>
          <w:color w:val="000000"/>
          <w:spacing w:val="0"/>
          <w:kern w:val="0"/>
          <w:sz w:val="24"/>
          <w:szCs w:val="20"/>
          <w:lang w:val="ru-RU" w:eastAsia="zh-CN" w:bidi="hi-IN"/>
        </w:rPr>
        <w:t>старшего специалиста 1 разряда</w:t>
      </w:r>
      <w:r>
        <w:rPr>
          <w:rFonts w:ascii="PT Astra Serif" w:hAnsi="PT Astra Serif"/>
        </w:rPr>
        <w:t xml:space="preserve"> отдела эпидемиологического  надзора должны включать: 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 меры, принимаемые по результатам проверки; основания проведения и особенности внеплановых проверок.</w:t>
        <w:tab/>
        <w:tab/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2.2.4. Гражданский служащий, замещающий должность </w:t>
      </w:r>
      <w:r>
        <w:rPr>
          <w:rFonts w:eastAsia="Tahoma" w:cs="Noto Sans Devanagari" w:ascii="PT Astra Serif" w:hAnsi="PT Astra Serif"/>
          <w:color w:val="000000"/>
          <w:spacing w:val="0"/>
          <w:kern w:val="0"/>
          <w:sz w:val="24"/>
          <w:szCs w:val="20"/>
          <w:lang w:val="ru-RU" w:eastAsia="zh-CN" w:bidi="hi-IN"/>
        </w:rPr>
        <w:t>старшего специалиста 1 разряда</w:t>
      </w:r>
      <w:r>
        <w:rPr>
          <w:rFonts w:ascii="PT Astra Serif" w:hAnsi="PT Astra Serif"/>
          <w:color w:val="000000"/>
          <w:sz w:val="24"/>
        </w:rPr>
        <w:t xml:space="preserve"> отдела эпидемиологического  надзора должен обладать следующими профессиональными умениями: </w:t>
      </w:r>
      <w:r>
        <w:rPr>
          <w:rFonts w:ascii="PT Astra Serif" w:hAnsi="PT Astra Serif"/>
          <w:sz w:val="24"/>
        </w:rPr>
        <w:t>анализа количественных и качественных показателей работы, составления отчета о работе; работы с технической документацией;</w:t>
      </w:r>
      <w:r>
        <w:rPr>
          <w:rFonts w:ascii="PT Astra Serif" w:hAnsi="PT Astra Serif"/>
          <w:color w:val="000000"/>
          <w:sz w:val="24"/>
        </w:rPr>
        <w:t xml:space="preserve"> </w:t>
      </w:r>
      <w:r>
        <w:rPr>
          <w:rFonts w:ascii="PT Astra Serif" w:hAnsi="PT Astra Serif"/>
          <w:sz w:val="24"/>
        </w:rPr>
        <w:t>организации проведения санитарно-эпидемиологических и иных видов оценки; осуществления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ситуаций; применения установленных санитарно-эпидемиологических требований; применения специализированного оборудования и медицинских изделий, предусмотренных для использования в профессиональной сфере санитарно-просветительской деятельности среди с целью устранения факторов риска и формирования навыков здорового образа жизни, направленных на сохранение и укрепление здоровья; оценки производственного контроля за обеспечением санитарно-эпидемиологического благополучия хозяйствующими субъектами; комплексной оценки состояния здоровья населения.</w:t>
      </w:r>
    </w:p>
    <w:p>
      <w:pPr>
        <w:pStyle w:val="Normal"/>
        <w:ind w:left="0" w:righ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 xml:space="preserve">2.2.5. Гражданский служащий, замещающий должность </w:t>
      </w:r>
      <w:r>
        <w:rPr>
          <w:rFonts w:eastAsia="Tahoma" w:cs="Noto Sans Devanagari" w:ascii="PT Astra Serif" w:hAnsi="PT Astra Serif"/>
          <w:color w:val="000000"/>
          <w:spacing w:val="0"/>
          <w:kern w:val="0"/>
          <w:sz w:val="24"/>
          <w:szCs w:val="20"/>
          <w:lang w:val="ru-RU" w:eastAsia="zh-CN" w:bidi="hi-IN"/>
        </w:rPr>
        <w:t>старшего специалиста 1 разряда</w:t>
      </w:r>
      <w:r>
        <w:rPr>
          <w:rFonts w:ascii="PT Astra Serif" w:hAnsi="PT Astra Serif"/>
          <w:color w:val="000000"/>
          <w:sz w:val="24"/>
        </w:rPr>
        <w:t xml:space="preserve"> отдела эпидемиологического надзора должен обладать следующими функциональными умениями: проведение плановых и внеплановых документарных проверок (обследований); проведение плановых и внеплановых выездных проверок; формирование и ведение реестров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>
      <w:pPr>
        <w:pStyle w:val="Normal"/>
        <w:widowControl/>
        <w:jc w:val="both"/>
        <w:rPr>
          <w:rFonts w:ascii="PT Astra Serif" w:hAnsi="PT Astra Serif"/>
          <w:b/>
          <w:b/>
          <w:color w:val="000000"/>
          <w:spacing w:val="-5"/>
          <w:sz w:val="24"/>
        </w:rPr>
      </w:pPr>
      <w:r>
        <w:rPr>
          <w:rFonts w:ascii="PT Astra Serif" w:hAnsi="PT Astra Serif"/>
          <w:b/>
          <w:color w:val="000000"/>
          <w:spacing w:val="-5"/>
          <w:sz w:val="24"/>
        </w:rPr>
      </w:r>
    </w:p>
    <w:p>
      <w:pPr>
        <w:pStyle w:val="Normal"/>
        <w:ind w:left="0" w:right="0" w:firstLine="567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 xml:space="preserve">III. </w:t>
      </w:r>
      <w:r>
        <w:rPr>
          <w:rFonts w:ascii="PT Astra Serif" w:hAnsi="PT Astra Serif"/>
          <w:b/>
          <w:color w:val="000000"/>
          <w:spacing w:val="3"/>
          <w:sz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>
      <w:pPr>
        <w:pStyle w:val="Normal"/>
        <w:ind w:left="0" w:right="20" w:firstLine="691"/>
        <w:jc w:val="center"/>
        <w:rPr>
          <w:rFonts w:ascii="PT Astra Serif" w:hAnsi="PT Astra Serif"/>
          <w:b/>
          <w:b/>
          <w:spacing w:val="-1"/>
          <w:sz w:val="24"/>
        </w:rPr>
      </w:pPr>
      <w:r>
        <w:rPr>
          <w:rFonts w:ascii="PT Astra Serif" w:hAnsi="PT Astra Serif"/>
          <w:b/>
          <w:spacing w:val="-1"/>
          <w:sz w:val="24"/>
        </w:rPr>
      </w:r>
    </w:p>
    <w:p>
      <w:pPr>
        <w:pStyle w:val="Normal"/>
        <w:ind w:left="0" w:right="5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3.1. Старший специалист 1 разряда Отдела в соответствии с возложенными на Отдел задачами и функциями  по направлению деятельности </w:t>
      </w:r>
      <w:r>
        <w:rPr>
          <w:rFonts w:ascii="PT Astra Serif" w:hAnsi="PT Astra Serif"/>
          <w:b/>
          <w:sz w:val="24"/>
        </w:rPr>
        <w:t>обязан</w:t>
      </w:r>
      <w:r>
        <w:rPr>
          <w:rFonts w:ascii="PT Astra Serif" w:hAnsi="PT Astra Serif"/>
          <w:sz w:val="24"/>
        </w:rPr>
        <w:t>:</w:t>
      </w:r>
    </w:p>
    <w:p>
      <w:pPr>
        <w:pStyle w:val="Normal"/>
        <w:ind w:left="0" w:right="0" w:firstLine="426"/>
        <w:jc w:val="both"/>
        <w:rPr/>
      </w:pPr>
      <w:bookmarkStart w:id="2" w:name="sub_1901"/>
      <w:bookmarkEnd w:id="2"/>
      <w:r>
        <w:rPr>
          <w:rFonts w:ascii="PT Astra Serif" w:hAnsi="PT Astra Serif"/>
          <w:color w:val="000000"/>
          <w:sz w:val="24"/>
        </w:rPr>
        <w:t xml:space="preserve">3.1.1.В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2">
        <w:r>
          <w:rPr>
            <w:rFonts w:ascii="PT Astra Serif" w:hAnsi="PT Astra Serif"/>
            <w:color w:val="000000"/>
            <w:sz w:val="24"/>
          </w:rPr>
          <w:t>Конституцию</w:t>
        </w:r>
      </w:hyperlink>
      <w:r>
        <w:rPr>
          <w:rFonts w:ascii="PT Astra Serif" w:hAnsi="PT Astra Serif"/>
          <w:color w:val="000000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3.1.2.Исполнять должностные обязанности в соответствии с должностным регламентом;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3.1.3.Исполнять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3.1.4.Соблюдать при исполнении должностных обязанностей права и законные интересы граждан и организаций;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3.1.5.Соблюдать служебный распорядок;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3.1.6.Поддерживать уровень квалификации, необходимый для надлежащего исполнения должностных обязанностей;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3.1.7.Не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3.1.8.Сообщать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3.1.9.Беречь государственное имущество, в том числе предоставленное ему для исполнения должностных обязанностей;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3.1.10.соблюдать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3.1.11.соблюдать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3.1.12. </w:t>
      </w:r>
      <w:r>
        <w:rPr>
          <w:rFonts w:ascii="PT Astra Serif" w:hAnsi="PT Astra Serif"/>
          <w:color w:val="000000"/>
          <w:sz w:val="24"/>
        </w:rPr>
        <w:t>Представлять в установленном порядке предусмотренные федеральным законом сведения  о себе и членах своей семьи.</w:t>
      </w:r>
      <w:r>
        <w:rPr>
          <w:rFonts w:ascii="PT Astra Serif" w:hAnsi="PT Astra Serif"/>
          <w:sz w:val="24"/>
        </w:rPr>
        <w:t xml:space="preserve"> </w:t>
      </w:r>
    </w:p>
    <w:p>
      <w:pPr>
        <w:pStyle w:val="Normal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 xml:space="preserve">3.1.13. 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 </w:t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3.1.14.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3.1.15. участвовать в формировании плана отдела (годового, месячных, еженедельных) основных организационных мероприятий, осуществлять контроль за их исполнением;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3.1.16. </w:t>
      </w:r>
      <w:r>
        <w:rPr>
          <w:rFonts w:ascii="PT Astra Serif" w:hAnsi="PT Astra Serif"/>
          <w:color w:val="000000"/>
          <w:sz w:val="24"/>
        </w:rPr>
        <w:t xml:space="preserve"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</w:t>
      </w:r>
      <w:r>
        <w:rPr>
          <w:rFonts w:ascii="PT Astra Serif" w:hAnsi="PT Astra Serif"/>
          <w:sz w:val="24"/>
        </w:rPr>
        <w:t>Федерального закона  от 31.07.2020г. №248-ФЗ "О государственном контроле (надзоре) и муниципальном контроле в Российской Федерации";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3.1.17. принимать участие в администрировании доходов (взыскивание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правонарушении) на основании соответствующего приказа </w:t>
      </w:r>
      <w:r>
        <w:rPr>
          <w:rFonts w:ascii="PT Astra Serif" w:hAnsi="PT Astra Serif"/>
          <w:spacing w:val="-3"/>
          <w:sz w:val="24"/>
        </w:rPr>
        <w:t xml:space="preserve">Федеральной службы </w:t>
      </w:r>
      <w:r>
        <w:rPr>
          <w:rFonts w:ascii="PT Astra Serif" w:hAnsi="PT Astra Serif"/>
          <w:sz w:val="24"/>
        </w:rPr>
        <w:t>по надзору в сфере защиты прав потребителей и благополучия человека, утверждающего порядок осуществления территориальными органами полномочий главного администратора доходов бюджетов субъектов РФ и местных бюджетов;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3.1.18. принимать участие в осуществлении деятельности по предупреждению, обнаружению, пресечению нарушений законодательства Российской Федерации в области профилактики инфекционных и паразитарных заболеваний, а так же применять меры административного, ограничительного, предупредительного и профилактического характера;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3.1.19. принимать участие в подготовке материала для информирования органов местного </w:t>
      </w:r>
      <w:r>
        <w:rPr>
          <w:rFonts w:ascii="PT Astra Serif" w:hAnsi="PT Astra Serif"/>
          <w:spacing w:val="-3"/>
          <w:sz w:val="24"/>
        </w:rPr>
        <w:t xml:space="preserve">самоуправления, а также населения о возникновении инфекционных заболеваний, проводимых </w:t>
      </w:r>
      <w:r>
        <w:rPr>
          <w:rFonts w:ascii="PT Astra Serif" w:hAnsi="PT Astra Serif"/>
          <w:sz w:val="24"/>
        </w:rPr>
        <w:t>санитарно-противоэпидемических (профилактических) мероприятиях;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3.1.20. принимать участие в координации и контроле деятельности за исполнением перечня мероприятий, проводимых ФГУЗ «Центр гигиены и эпидемиологии в Республике Марий Эл», в том числе за: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− </w:t>
      </w:r>
      <w:r>
        <w:rPr>
          <w:rFonts w:ascii="PT Astra Serif" w:hAnsi="PT Astra Serif"/>
          <w:sz w:val="24"/>
        </w:rPr>
        <w:t>государственным учетом инфекционных и паразитарных заболеваний;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− </w:t>
      </w:r>
      <w:r>
        <w:rPr>
          <w:rFonts w:ascii="PT Astra Serif" w:hAnsi="PT Astra Serif"/>
          <w:sz w:val="24"/>
        </w:rPr>
        <w:t>деятельностью по выявлению и установлению причин и условий возникновения и распространения инфекционных, паразитарных заболеваний путем проведения эпидемиологических расследований;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− </w:t>
      </w:r>
      <w:r>
        <w:rPr>
          <w:rFonts w:ascii="PT Astra Serif" w:hAnsi="PT Astra Serif"/>
          <w:sz w:val="24"/>
        </w:rPr>
        <w:t>проведением санитарно-эпидемиологических и противоэпидемических мероприятий, направленных на предупреждение, выявление и ликвидацию последствий чрезвычайных ситуаций, в том числе связанных с применением с террористической целью биологического фактора;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− </w:t>
      </w:r>
      <w:r>
        <w:rPr>
          <w:rFonts w:ascii="PT Astra Serif" w:hAnsi="PT Astra Serif"/>
          <w:sz w:val="24"/>
        </w:rPr>
        <w:t>проведением лабораторных исследований и испытаний;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− </w:t>
      </w:r>
      <w:r>
        <w:rPr>
          <w:rFonts w:ascii="PT Astra Serif" w:hAnsi="PT Astra Serif"/>
          <w:sz w:val="24"/>
        </w:rPr>
        <w:t>проведением эпидемиологического мониторинга за инфекционными и паразитарными заболеваниями;</w:t>
      </w:r>
    </w:p>
    <w:p>
      <w:pPr>
        <w:pStyle w:val="Normal"/>
        <w:tabs>
          <w:tab w:val="clear" w:pos="708"/>
          <w:tab w:val="left" w:pos="830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1"/>
          <w:sz w:val="24"/>
        </w:rPr>
        <w:t xml:space="preserve">3.1.21. готовить к ежегодному государственному докладу о санитарно-эпидемиологическом </w:t>
      </w:r>
      <w:r>
        <w:rPr>
          <w:rFonts w:ascii="PT Astra Serif" w:hAnsi="PT Astra Serif"/>
          <w:sz w:val="24"/>
        </w:rPr>
        <w:t>благополучии населения в Республике Марий Эл материалы о состоянии инфекционной и паразитарной заболеваемости, принимаемых мерах по их профилактике;</w:t>
      </w:r>
    </w:p>
    <w:p>
      <w:pPr>
        <w:pStyle w:val="Normal"/>
        <w:tabs>
          <w:tab w:val="clear" w:pos="708"/>
          <w:tab w:val="left" w:pos="1997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1"/>
          <w:sz w:val="24"/>
        </w:rPr>
        <w:t>3.1.22. </w:t>
      </w:r>
      <w:r>
        <w:rPr>
          <w:rFonts w:ascii="PT Astra Serif" w:hAnsi="PT Astra Serif"/>
          <w:sz w:val="24"/>
        </w:rPr>
        <w:t>участие в рассмотрении обращений граждан в соответствии с требованиями  Федерального закона от 2 мая 2006 г. № 59-ФЗ «О порядке рассмотрения обращений граждан Российской Федерации»;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3.1.23. участвовать в подготовке и проведении конференций, совещаний, семинаров по вопросам профилактики инфекционных и паразитарных заболеваний;</w:t>
      </w:r>
    </w:p>
    <w:p>
      <w:pPr>
        <w:pStyle w:val="Normal"/>
        <w:tabs>
          <w:tab w:val="clear" w:pos="708"/>
          <w:tab w:val="left" w:pos="854" w:leader="none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3.1.24. принимать участие в проведении эпидемиологического мониторинга по Республике Марий Эл, в том числе сбор и анализ данных для формирования государственных информационных ресурсов по Республике Марий Эл по инфекционным и паразитарным заболеваниям;</w:t>
      </w:r>
    </w:p>
    <w:p>
      <w:pPr>
        <w:pStyle w:val="Normal"/>
        <w:tabs>
          <w:tab w:val="clear" w:pos="708"/>
          <w:tab w:val="left" w:pos="1276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3.1.25. уведомлять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pacing w:val="-10"/>
          <w:sz w:val="24"/>
        </w:rPr>
        <w:t xml:space="preserve">3.1.26. выполнять поручения руководителя Управления, заместителя руководителя, начальника Отдела, в его отсутствие заместителя начальника Отдела в </w:t>
      </w:r>
      <w:r>
        <w:rPr>
          <w:rFonts w:ascii="PT Astra Serif" w:hAnsi="PT Astra Serif"/>
          <w:spacing w:val="-14"/>
          <w:sz w:val="24"/>
        </w:rPr>
        <w:t xml:space="preserve">установленные сроки, осуществлять контроль за исполнением внутренних распорядительных </w:t>
      </w:r>
      <w:r>
        <w:rPr>
          <w:rFonts w:ascii="PT Astra Serif" w:hAnsi="PT Astra Serif"/>
          <w:sz w:val="24"/>
        </w:rPr>
        <w:t>документов (постановлений, приказов, указаний и распоряжений);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3.1.27. гражданский служащий не в 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неправоверным,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3.1.28. </w:t>
      </w:r>
      <w:r>
        <w:rPr>
          <w:rFonts w:ascii="PT Astra Serif" w:hAnsi="PT Astra Serif"/>
          <w:color w:val="000000"/>
          <w:spacing w:val="4"/>
          <w:sz w:val="24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Старший специалист 1 разряда отдела не вправе исполнять данное ему неправомерное поручение. При получении от соответствующего руководителя неправомерного поручения, старший специалист 1 разряда отдела должен в письменной форме обосновать неправомерность данного поручения с указанием положений законодательства РФ,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>
      <w:pPr>
        <w:pStyle w:val="Normal"/>
        <w:tabs>
          <w:tab w:val="clear" w:pos="708"/>
          <w:tab w:val="left" w:pos="1094" w:leader="none"/>
        </w:tabs>
        <w:spacing w:lineRule="exact" w:line="278"/>
        <w:ind w:left="0" w:right="0" w:firstLine="426"/>
        <w:jc w:val="both"/>
        <w:rPr>
          <w:rFonts w:ascii="PT Astra Serif" w:hAnsi="PT Astra Serif"/>
        </w:rPr>
      </w:pPr>
      <w:bookmarkStart w:id="3" w:name="sub_19011"/>
      <w:bookmarkEnd w:id="3"/>
      <w:r>
        <w:rPr>
          <w:rFonts w:ascii="PT Astra Serif" w:hAnsi="PT Astra Serif"/>
          <w:sz w:val="24"/>
        </w:rPr>
        <w:t xml:space="preserve">3.2. Старший специалист 1 разряда Отдела при исполнении своих служебных обязанностей имеет </w:t>
      </w:r>
      <w:r>
        <w:rPr>
          <w:rFonts w:ascii="PT Astra Serif" w:hAnsi="PT Astra Serif"/>
          <w:b/>
          <w:sz w:val="24"/>
        </w:rPr>
        <w:t>право</w:t>
      </w:r>
      <w:r>
        <w:rPr>
          <w:rFonts w:ascii="PT Astra Serif" w:hAnsi="PT Astra Serif"/>
          <w:sz w:val="24"/>
        </w:rPr>
        <w:t xml:space="preserve"> на:</w:t>
      </w:r>
      <w:bookmarkStart w:id="4" w:name="sub_1402"/>
    </w:p>
    <w:p>
      <w:pPr>
        <w:pStyle w:val="Normal"/>
        <w:ind w:left="0" w:right="0" w:hanging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ab/>
        <w:t>3.2.1. обеспечение надлежащих организационно-технических условий, необходимых для исполнения должностных обязанностей,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3.2.2. 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3.2.3. 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3.2.4. 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3.2.5. 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3.2.6. 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3.2.7. 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3.2.8. защиту сведений о гражданском служащем,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3.2.9. должностной рост на конкурсной основе,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3.2.10.</w:t>
      </w:r>
      <w:r>
        <w:rPr>
          <w:rFonts w:ascii="PT Astra Serif" w:hAnsi="PT Astra Serif"/>
          <w:b/>
          <w:sz w:val="24"/>
        </w:rPr>
        <w:t> </w:t>
      </w:r>
      <w:r>
        <w:rPr>
          <w:rFonts w:ascii="PT Astra Serif" w:hAnsi="PT Astra Serif"/>
          <w:sz w:val="24"/>
        </w:rPr>
        <w:t>профессиональную переподготовку, повышение квалификации и стажировку в порядке, установленном действующим законодательством,</w:t>
      </w:r>
    </w:p>
    <w:p>
      <w:pPr>
        <w:pStyle w:val="Normal"/>
        <w:tabs>
          <w:tab w:val="clear" w:pos="708"/>
          <w:tab w:val="left" w:pos="931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3.2.11. 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3.2.12. проведение по его заявлению служебной</w:t>
      </w:r>
      <w:r>
        <w:rPr>
          <w:rFonts w:ascii="PT Astra Serif" w:hAnsi="PT Astra Serif"/>
          <w:sz w:val="24"/>
          <w:u w:val="single"/>
        </w:rPr>
        <w:t xml:space="preserve"> </w:t>
      </w:r>
      <w:r>
        <w:rPr>
          <w:rFonts w:ascii="PT Astra Serif" w:hAnsi="PT Astra Serif"/>
          <w:sz w:val="24"/>
        </w:rPr>
        <w:t>проверки,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3.2.13. защиту своих прав и законных интересов на гражданской службе, включая обжалование в суд их нарушения,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3.2.14. 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3.2.15. государственную защиту своих жизни и здоровья, жизни и здоровья членов своей семьи, а также принадлежащего ему имущества,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3.2.16. государственное пенсионное обеспечение в соответствии с федеральным законом.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3.2.17. </w:t>
      </w:r>
      <w:r>
        <w:rPr>
          <w:rFonts w:ascii="PT Astra Serif" w:hAnsi="PT Astra Serif"/>
          <w:color w:val="000000"/>
          <w:spacing w:val="4"/>
          <w:sz w:val="24"/>
        </w:rPr>
        <w:t xml:space="preserve">Старший специалист 1 разряда </w:t>
      </w:r>
      <w:r>
        <w:rPr>
          <w:rFonts w:ascii="PT Astra Serif" w:hAnsi="PT Astra Serif"/>
          <w:sz w:val="24"/>
        </w:rPr>
        <w:t>Отдела имеет право:</w:t>
      </w:r>
    </w:p>
    <w:p>
      <w:pPr>
        <w:pStyle w:val="Normal"/>
        <w:tabs>
          <w:tab w:val="clear" w:pos="708"/>
          <w:tab w:val="left" w:pos="854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3.2.17.1. </w:t>
      </w:r>
      <w:r>
        <w:rPr>
          <w:rFonts w:ascii="PT Astra Serif" w:hAnsi="PT Astra Serif"/>
          <w:color w:val="000000"/>
          <w:spacing w:val="7"/>
          <w:sz w:val="24"/>
        </w:rPr>
        <w:t xml:space="preserve">вносить в установленном порядке начальнику отдела </w:t>
      </w:r>
      <w:r>
        <w:rPr>
          <w:rFonts w:ascii="PT Astra Serif" w:hAnsi="PT Astra Serif"/>
          <w:color w:val="000000"/>
          <w:spacing w:val="8"/>
          <w:sz w:val="24"/>
        </w:rPr>
        <w:t>предложения по развитию и улучшению деятельности Отдела</w:t>
      </w:r>
      <w:r>
        <w:rPr>
          <w:rFonts w:ascii="PT Astra Serif" w:hAnsi="PT Astra Serif"/>
          <w:color w:val="000000"/>
          <w:spacing w:val="1"/>
          <w:sz w:val="24"/>
        </w:rPr>
        <w:t>,</w:t>
      </w:r>
    </w:p>
    <w:p>
      <w:pPr>
        <w:pStyle w:val="Normal"/>
        <w:tabs>
          <w:tab w:val="clear" w:pos="708"/>
          <w:tab w:val="left" w:pos="854" w:leader="none"/>
        </w:tabs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3.2.17.2.</w:t>
      </w:r>
      <w:r>
        <w:rPr>
          <w:rFonts w:ascii="PT Astra Serif" w:hAnsi="PT Astra Serif"/>
          <w:color w:val="000000"/>
          <w:spacing w:val="1"/>
          <w:sz w:val="24"/>
        </w:rPr>
        <w:t> </w:t>
      </w:r>
      <w:r>
        <w:rPr>
          <w:rFonts w:ascii="PT Astra Serif" w:hAnsi="PT Astra Serif"/>
          <w:sz w:val="24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>
      <w:pPr>
        <w:pStyle w:val="Normal"/>
        <w:ind w:left="0" w:right="0"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3.2.18. Использовать иные права, предоставленные действующим законодательством Российской Федерации и служебным контрактом.</w:t>
      </w:r>
    </w:p>
    <w:p>
      <w:pPr>
        <w:pStyle w:val="Normal"/>
        <w:tabs>
          <w:tab w:val="clear" w:pos="708"/>
          <w:tab w:val="left" w:pos="1094" w:leader="none"/>
        </w:tabs>
        <w:ind w:left="0" w:right="0" w:firstLine="567"/>
        <w:jc w:val="both"/>
        <w:rPr>
          <w:rFonts w:ascii="PT Astra Serif" w:hAnsi="PT Astra Serif"/>
        </w:rPr>
      </w:pPr>
      <w:bookmarkEnd w:id="4"/>
      <w:r>
        <w:rPr>
          <w:rFonts w:ascii="PT Astra Serif" w:hAnsi="PT Astra Serif"/>
          <w:color w:val="000000"/>
          <w:sz w:val="24"/>
        </w:rPr>
        <w:t xml:space="preserve">Старший специалист 1 разряда Отдела при исполнении своих служебных обязанностей имеет право </w:t>
      </w:r>
      <w:bookmarkStart w:id="5" w:name="sub_131331"/>
      <w:r>
        <w:rPr>
          <w:rFonts w:ascii="PT Astra Serif" w:hAnsi="PT Astra Serif"/>
          <w:color w:val="000000"/>
          <w:sz w:val="24"/>
        </w:rPr>
        <w:t>в соответствии со статьей 14 Федерального закона от 27 июля 2004 г. № 79-ФЗ «О государственной гражданской службе» на:</w:t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защиту сведений о гражданском служащем;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должностной рост на конкурсной основе;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>
      <w:pPr>
        <w:pStyle w:val="Normal"/>
        <w:tabs>
          <w:tab w:val="clear" w:pos="708"/>
          <w:tab w:val="left" w:pos="931" w:leader="none"/>
        </w:tabs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проведение по его заявлению служебной</w:t>
      </w:r>
      <w:r>
        <w:rPr>
          <w:rFonts w:ascii="PT Astra Serif" w:hAnsi="PT Astra Serif"/>
          <w:color w:val="000000"/>
          <w:sz w:val="24"/>
          <w:u w:val="single"/>
        </w:rPr>
        <w:t xml:space="preserve"> </w:t>
      </w:r>
      <w:r>
        <w:rPr>
          <w:rFonts w:ascii="PT Astra Serif" w:hAnsi="PT Astra Serif"/>
          <w:color w:val="000000"/>
          <w:sz w:val="24"/>
        </w:rPr>
        <w:t>проверки;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 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Старший специалист 1 разряда Отдела несет ответственность в пределах, определенных действующим законодательством Российской Федерации: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bookmarkEnd w:id="5"/>
      <w:r>
        <w:rPr>
          <w:rFonts w:ascii="PT Astra Serif" w:hAnsi="PT Astra Serif"/>
          <w:color w:val="000000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за не сохранение государственной тайны, в также за разглашение сведений, ставших известными в связи с исполнением служебных обязанностей.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за  причинение  морального, имущественного ущерба;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 xml:space="preserve">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 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PT Astra Serif" w:hAnsi="PT Astra Serif"/>
          <w:color w:val="000000"/>
          <w:sz w:val="24"/>
        </w:rPr>
        <w:t>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PT Astra Serif" w:hAnsi="PT Astra Serif"/>
          <w:color w:val="000000"/>
          <w:sz w:val="24"/>
        </w:rPr>
        <w:t>;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>
      <w:pPr>
        <w:pStyle w:val="Normal"/>
        <w:ind w:left="0" w:right="0" w:firstLine="720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PT Astra Serif" w:hAnsi="PT Astra Serif"/>
          <w:color w:val="000000"/>
          <w:sz w:val="24"/>
        </w:rPr>
        <w:t>.</w:t>
      </w:r>
    </w:p>
    <w:p>
      <w:pPr>
        <w:pStyle w:val="Normal"/>
        <w:ind w:left="0" w:right="0" w:firstLine="691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Гражданский служащий не в 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>
      <w:pPr>
        <w:pStyle w:val="Normal"/>
        <w:ind w:left="0" w:right="0"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spacing w:lineRule="exact" w:line="274"/>
        <w:ind w:left="0" w:right="0" w:firstLine="691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IV. Перечень вопросов, по которым гражданский служащий вправе или обязан самостоятельно принимать определенные решения.</w:t>
      </w:r>
    </w:p>
    <w:p>
      <w:pPr>
        <w:pStyle w:val="Normal"/>
        <w:spacing w:lineRule="exact" w:line="274"/>
        <w:ind w:left="0" w:right="0" w:firstLine="691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 Старший специалист 1 разряда в пределах своей компетенцией самостоятельно принимает  решения: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4.1.1. о планировании своей служебной деятельности ,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4.1.2. о необходимости включения в мероприятия по контролю специалистов ФБУЗ,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4.1.3. о необходимости применения административных мер воздействия при проведении мероприятий по контролю,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4.1.4. о необходимости проведения лабораторно-инструментальных исследований на объектах надзора,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4.1.5.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контроля, 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4.1.6. о принятии обоснованного решения по результатам надзорных мероприятий, рассмотрения обращений,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4.1.7. принимает иные решения в пределах компетенции.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V. Перечень вопросов по которым Старший специалист 1 разряда</w:t>
      </w:r>
      <w:r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b/>
          <w:sz w:val="24"/>
        </w:rPr>
        <w:t>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5.1. Старший специалист 1 разряда Отдела вправе или обязан</w:t>
      </w:r>
      <w:r>
        <w:rPr>
          <w:rFonts w:ascii="PT Astra Serif" w:hAnsi="PT Astra Serif"/>
          <w:color w:val="000000"/>
          <w:spacing w:val="-8"/>
          <w:sz w:val="24"/>
        </w:rPr>
        <w:t xml:space="preserve"> принимать участие</w:t>
      </w:r>
      <w:r>
        <w:rPr>
          <w:rFonts w:ascii="PT Astra Serif" w:hAnsi="PT Astra Serif"/>
          <w:sz w:val="24"/>
        </w:rPr>
        <w:t>: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pacing w:val="-8"/>
          <w:sz w:val="24"/>
        </w:rPr>
        <w:t xml:space="preserve">5.1.1.  в подготовке </w:t>
      </w:r>
      <w:r>
        <w:rPr>
          <w:rFonts w:ascii="PT Astra Serif" w:hAnsi="PT Astra Serif"/>
          <w:sz w:val="24"/>
        </w:rPr>
        <w:t xml:space="preserve">проектов постановлений, приказов, распоряжений и иных распорядительных документов Управления, 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5.1.2. в подготовке информации в Федеральную службу по надзору в сфере защиты прав потребителей и благополучия человека,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5.1.3.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>
      <w:pPr>
        <w:pStyle w:val="Normal"/>
        <w:tabs>
          <w:tab w:val="clear" w:pos="708"/>
          <w:tab w:val="left" w:pos="8100" w:leader="none"/>
        </w:tabs>
        <w:ind w:left="0" w:right="0" w:firstLine="72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0" w:right="0"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6.1. В соответствии  со своими должностными обязанностями старший специалист1 разряда принимает решения в сроки, установленные  законодательными и иными нормативными правовыми актами Российской Федерации.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6.2. Подготовка, рассмотрение  проектов управленческих и (или) иных решений гражданским служащим замещающим должность Старшего специалиста 1 разряда, осуществляется с учетом сроков, установленных: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-федеральными законами и иными нормативными правовыми актами;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-Президентом Российской Федерации, Правительством Российской Федерации;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-Регламентом Роспотребнадзора;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-приказами и распоряжениями Роспотребнадзора, а также иными правовыми актами Роспотребнадзора;</w:t>
      </w:r>
    </w:p>
    <w:p>
      <w:pPr>
        <w:pStyle w:val="Normal"/>
        <w:jc w:val="both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ab/>
        <w:t>-руководителем, заместителями руководителя Управления, начальником отдела, заместителем начальника отдела .</w:t>
      </w:r>
    </w:p>
    <w:p>
      <w:pPr>
        <w:pStyle w:val="Normal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VII. Порядок служебного взаимодействия  специалиста -эксперта</w:t>
      </w:r>
      <w:r>
        <w:rPr>
          <w:rFonts w:ascii="PT Astra Serif" w:hAnsi="PT Astra Serif"/>
          <w:sz w:val="24"/>
        </w:rPr>
        <w:t xml:space="preserve"> </w:t>
      </w:r>
      <w:r>
        <w:rPr>
          <w:rFonts w:ascii="PT Astra Serif" w:hAnsi="PT Astra Serif"/>
          <w:b/>
          <w:sz w:val="24"/>
        </w:rPr>
        <w:t>Отдела в связи 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>
      <w:pPr>
        <w:pStyle w:val="Normal"/>
        <w:ind w:left="0" w:right="0" w:firstLine="72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 Старший специалист 1 разряда Отдела по своим должностным обязанностям осуществляет служебное взаимодействие с: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7.1.1. с гражданскими служащими Управления,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7.1.2. с гражданскими служащими иных государственных органов,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 xml:space="preserve">7.1.3. </w:t>
      </w:r>
      <w:r>
        <w:rPr>
          <w:rFonts w:ascii="PT Astra Serif" w:hAnsi="PT Astra Serif"/>
          <w:color w:val="000000"/>
          <w:sz w:val="24"/>
        </w:rPr>
        <w:t>с общественными организациями по вопросам защиты прав потребителей, потребительского рынка и технического регулирования, санитарно-эпидемиологического благополучия,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7.1.4. гражданами и организациями, в порядке, установленном действующим законодательством,</w:t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7.1.5. работниками ФБУЗ и иными организациями в порядке, установленном Положением об Управлении.</w:t>
      </w:r>
    </w:p>
    <w:p>
      <w:pPr>
        <w:pStyle w:val="Normal"/>
        <w:ind w:left="0" w:right="0" w:firstLine="72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VIII.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>
      <w:pPr>
        <w:pStyle w:val="Normal"/>
        <w:ind w:left="0" w:right="0" w:firstLine="72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0" w:right="0" w:firstLine="426"/>
        <w:jc w:val="both"/>
        <w:rPr>
          <w:rFonts w:ascii="PT Astra Serif" w:hAnsi="PT Astra Serif"/>
        </w:rPr>
      </w:pPr>
      <w:r>
        <w:rPr>
          <w:rFonts w:ascii="PT Astra Serif" w:hAnsi="PT Astra Serif"/>
          <w:sz w:val="24"/>
        </w:rPr>
        <w:t>8.1. Старший специалист 1 разряда Отдела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>
      <w:pPr>
        <w:pStyle w:val="Normal"/>
        <w:ind w:left="0" w:right="0" w:firstLine="426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</w:r>
    </w:p>
    <w:p>
      <w:pPr>
        <w:pStyle w:val="Normal"/>
        <w:ind w:left="0" w:right="0" w:firstLine="720"/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4"/>
        </w:rPr>
        <w:t>IX</w:t>
      </w:r>
      <w:r>
        <w:rPr>
          <w:rFonts w:ascii="PT Astra Serif" w:hAnsi="PT Astra Serif"/>
          <w:sz w:val="24"/>
        </w:rPr>
        <w:t>.</w:t>
      </w:r>
      <w:r>
        <w:rPr>
          <w:rFonts w:ascii="PT Astra Serif" w:hAnsi="PT Astra Serif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</w:t>
      </w:r>
    </w:p>
    <w:p>
      <w:pPr>
        <w:pStyle w:val="Normal"/>
        <w:ind w:left="0" w:right="0" w:firstLine="720"/>
        <w:jc w:val="center"/>
        <w:rPr>
          <w:b/>
          <w:b/>
          <w:sz w:val="24"/>
        </w:rPr>
      </w:pPr>
      <w:r>
        <w:rPr>
          <w:b/>
          <w:sz w:val="24"/>
        </w:rPr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9.1. Эффективность и результативность профессиональной служебной деятельности Старшего специалиста 1 разряда оценивается по следующим показателям:</w:t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>
      <w:pPr>
        <w:pStyle w:val="23"/>
        <w:spacing w:lineRule="auto" w:line="240"/>
        <w:ind w:left="0" w:right="0" w:firstLine="74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количеству возвратов на доработку ранее подготовленных документов;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количеству повторных обращений по рассматриваемым вопросам;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наличию у гражданского служащего поощрений за безупречную и эффективную службу;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оценке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отсутствию жалоб граждан, юридических лиц на действия (бездействие) гражданского служащего;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осознанию ответственности за последствия своих действий, принимаемых решений;</w:t>
      </w:r>
    </w:p>
    <w:p>
      <w:pPr>
        <w:pStyle w:val="23"/>
        <w:spacing w:lineRule="auto" w:line="240"/>
        <w:ind w:left="0" w:right="0" w:firstLine="680"/>
        <w:rPr>
          <w:rFonts w:ascii="PT Astra Serif" w:hAnsi="PT Astra Serif"/>
        </w:rPr>
      </w:pPr>
      <w:r>
        <w:rPr>
          <w:rFonts w:ascii="PT Astra Serif" w:hAnsi="PT Astra Serif"/>
          <w:color w:val="000000"/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>
      <w:pPr>
        <w:pStyle w:val="Normal"/>
        <w:jc w:val="both"/>
        <w:rPr>
          <w:rFonts w:ascii="PT Astra Serif" w:hAnsi="PT Astra Serif"/>
        </w:rPr>
      </w:pPr>
      <w:r>
        <w:rPr/>
      </w:r>
    </w:p>
    <w:sectPr>
      <w:footerReference w:type="default" r:id="rId3"/>
      <w:type w:val="nextPage"/>
      <w:pgSz w:w="11906" w:h="16838"/>
      <w:pgMar w:left="1304" w:right="851" w:header="0" w:top="851" w:footer="720" w:bottom="851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auto"/>
    <w:pitch w:val="default"/>
  </w:font>
  <w:font w:name="Arial">
    <w:charset w:val="01"/>
    <w:family w:val="auto"/>
    <w:pitch w:val="default"/>
  </w:font>
  <w:font w:name="XO Thames">
    <w:charset w:val="01"/>
    <w:family w:val="auto"/>
    <w:pitch w:val="default"/>
  </w:font>
  <w:font w:name="Courier New">
    <w:charset w:val="01"/>
    <w:family w:val="auto"/>
    <w:pitch w:val="default"/>
  </w:font>
  <w:font w:name="PT Astra Serif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ind w:left="0"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1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996315" cy="14541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5760" cy="144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409.1pt;margin-top:0.05pt;width:78.35pt;height:11.35pt;mso-position-horizontal:right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10_ch"/>
    <w:uiPriority w:val="0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">
    <w:name w:val="Heading 1"/>
    <w:next w:val="Normal"/>
    <w:link w:val="Style_22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35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1"/>
    </w:pPr>
    <w:rPr>
      <w:rFonts w:ascii="XO Thames" w:hAnsi="XO Thames" w:eastAsia="Tahoma" w:cs="Noto Sans Devanagari"/>
      <w:b/>
      <w:color w:val="00A0FF"/>
      <w:spacing w:val="0"/>
      <w:kern w:val="0"/>
      <w:sz w:val="26"/>
      <w:szCs w:val="20"/>
      <w:lang w:val="ru-RU" w:eastAsia="zh-CN" w:bidi="hi-IN"/>
    </w:rPr>
  </w:style>
  <w:style w:type="paragraph" w:styleId="3">
    <w:name w:val="Heading 3"/>
    <w:next w:val="Normal"/>
    <w:link w:val="Style_16_ch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Tahoma" w:cs="Noto Sans Devanagari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4">
    <w:name w:val="Heading 4"/>
    <w:next w:val="Normal"/>
    <w:link w:val="Style_34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Tahoma" w:cs="Noto Sans Devanagari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21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11"/>
    <w:qFormat/>
    <w:rPr/>
  </w:style>
  <w:style w:type="character" w:styleId="Contents4">
    <w:name w:val="Contents 4"/>
    <w:link w:val="Style_12"/>
    <w:qFormat/>
    <w:rPr/>
  </w:style>
  <w:style w:type="character" w:styleId="Style9">
    <w:name w:val="Другое"/>
    <w:link w:val="Style_13"/>
    <w:qFormat/>
    <w:rPr>
      <w:rFonts w:ascii="Times New Roman" w:hAnsi="Times New Roman"/>
    </w:rPr>
  </w:style>
  <w:style w:type="character" w:styleId="Contents6">
    <w:name w:val="Contents 6"/>
    <w:link w:val="Style_14"/>
    <w:qFormat/>
    <w:rPr/>
  </w:style>
  <w:style w:type="character" w:styleId="Contents7">
    <w:name w:val="Contents 7"/>
    <w:link w:val="Style_15"/>
    <w:qFormat/>
    <w:rPr/>
  </w:style>
  <w:style w:type="character" w:styleId="Heading3">
    <w:name w:val="Heading 3"/>
    <w:link w:val="Style_16"/>
    <w:qFormat/>
    <w:rPr>
      <w:rFonts w:ascii="XO Thames" w:hAnsi="XO Thames"/>
      <w:b/>
      <w:i/>
      <w:color w:val="000000"/>
    </w:rPr>
  </w:style>
  <w:style w:type="character" w:styleId="Footer">
    <w:name w:val="Footer"/>
    <w:link w:val="Style_2"/>
    <w:qFormat/>
    <w:rPr/>
  </w:style>
  <w:style w:type="character" w:styleId="Default">
    <w:name w:val="Default"/>
    <w:link w:val="Style_5"/>
    <w:qFormat/>
    <w:rPr>
      <w:color w:val="000000"/>
      <w:sz w:val="24"/>
    </w:rPr>
  </w:style>
  <w:style w:type="character" w:styleId="21">
    <w:name w:val="Основной текст (2)"/>
    <w:link w:val="Style_8"/>
    <w:qFormat/>
    <w:rPr>
      <w:rFonts w:ascii="Times New Roman" w:hAnsi="Times New Roman"/>
      <w:sz w:val="28"/>
    </w:rPr>
  </w:style>
  <w:style w:type="character" w:styleId="Style10">
    <w:name w:val="Цветовое выделение"/>
    <w:link w:val="Style_17"/>
    <w:qFormat/>
    <w:rPr>
      <w:b/>
      <w:color w:val="26282F"/>
    </w:rPr>
  </w:style>
  <w:style w:type="character" w:styleId="Contents3">
    <w:name w:val="Contents 3"/>
    <w:link w:val="Style_18"/>
    <w:qFormat/>
    <w:rPr/>
  </w:style>
  <w:style w:type="character" w:styleId="BodyTextIndent2">
    <w:name w:val="Body Text Indent 2"/>
    <w:link w:val="Style_19"/>
    <w:qFormat/>
    <w:rPr>
      <w:rFonts w:ascii="Times New Roman" w:hAnsi="Times New Roman"/>
      <w:sz w:val="24"/>
    </w:rPr>
  </w:style>
  <w:style w:type="character" w:styleId="Sjmatchhighlight">
    <w:name w:val="sj_match_highlight"/>
    <w:basedOn w:val="DefaultParagraphFont"/>
    <w:link w:val="Style_9"/>
    <w:qFormat/>
    <w:rPr/>
  </w:style>
  <w:style w:type="character" w:styleId="Style11">
    <w:name w:val="Гипертекстовая ссылка"/>
    <w:basedOn w:val="Style10"/>
    <w:link w:val="Style_4"/>
    <w:qFormat/>
    <w:rPr>
      <w:color w:val="106BBE"/>
    </w:rPr>
  </w:style>
  <w:style w:type="character" w:styleId="Heading5">
    <w:name w:val="Heading 5"/>
    <w:link w:val="Style_21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22"/>
    <w:qFormat/>
    <w:rPr>
      <w:rFonts w:ascii="XO Thames" w:hAnsi="XO Thames"/>
      <w:b/>
      <w:sz w:val="32"/>
    </w:rPr>
  </w:style>
  <w:style w:type="character" w:styleId="Style12">
    <w:name w:val="Интернет-ссылка"/>
    <w:link w:val="Style_23"/>
    <w:rPr>
      <w:color w:val="0000FF"/>
      <w:u w:val="single"/>
    </w:rPr>
  </w:style>
  <w:style w:type="character" w:styleId="Footnote">
    <w:name w:val="Footnote"/>
    <w:link w:val="Style_24"/>
    <w:qFormat/>
    <w:rPr>
      <w:rFonts w:ascii="XO Thames" w:hAnsi="XO Thames"/>
      <w:sz w:val="22"/>
    </w:rPr>
  </w:style>
  <w:style w:type="character" w:styleId="Contents1">
    <w:name w:val="Contents 1"/>
    <w:link w:val="Style_25"/>
    <w:qFormat/>
    <w:rPr>
      <w:rFonts w:ascii="XO Thames" w:hAnsi="XO Thames"/>
      <w:b/>
    </w:rPr>
  </w:style>
  <w:style w:type="character" w:styleId="HeaderandFooter">
    <w:name w:val="Header and Footer"/>
    <w:link w:val="Style_26"/>
    <w:qFormat/>
    <w:rPr>
      <w:rFonts w:ascii="XO Thames" w:hAnsi="XO Thames"/>
      <w:sz w:val="20"/>
    </w:rPr>
  </w:style>
  <w:style w:type="character" w:styleId="Style13">
    <w:name w:val="Таблицы (моноширинный)"/>
    <w:link w:val="Style_3"/>
    <w:qFormat/>
    <w:rPr>
      <w:rFonts w:ascii="Courier New" w:hAnsi="Courier New"/>
      <w:sz w:val="24"/>
    </w:rPr>
  </w:style>
  <w:style w:type="character" w:styleId="Contents9">
    <w:name w:val="Contents 9"/>
    <w:link w:val="Style_27"/>
    <w:qFormat/>
    <w:rPr/>
  </w:style>
  <w:style w:type="character" w:styleId="Contents8">
    <w:name w:val="Contents 8"/>
    <w:link w:val="Style_28"/>
    <w:qFormat/>
    <w:rPr/>
  </w:style>
  <w:style w:type="character" w:styleId="Contents5">
    <w:name w:val="Contents 5"/>
    <w:link w:val="Style_29"/>
    <w:qFormat/>
    <w:rPr/>
  </w:style>
  <w:style w:type="character" w:styleId="DefaultParagraphFont">
    <w:name w:val="Default Paragraph Font"/>
    <w:link w:val="Style_20"/>
    <w:qFormat/>
    <w:rPr/>
  </w:style>
  <w:style w:type="character" w:styleId="Textbody">
    <w:name w:val="Text body"/>
    <w:link w:val="Style_30"/>
    <w:qFormat/>
    <w:rPr>
      <w:rFonts w:ascii="Times New Roman" w:hAnsi="Times New Roman"/>
      <w:sz w:val="28"/>
    </w:rPr>
  </w:style>
  <w:style w:type="character" w:styleId="Pagenumber">
    <w:name w:val="page number"/>
    <w:basedOn w:val="DefaultParagraphFont"/>
    <w:link w:val="Style_1"/>
    <w:qFormat/>
    <w:rPr/>
  </w:style>
  <w:style w:type="character" w:styleId="Subtitle">
    <w:name w:val="Subtitle"/>
    <w:link w:val="Style_31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32"/>
    <w:qFormat/>
    <w:rPr/>
  </w:style>
  <w:style w:type="character" w:styleId="S4">
    <w:name w:val="s4"/>
    <w:basedOn w:val="DefaultParagraphFont"/>
    <w:link w:val="Style_7"/>
    <w:qFormat/>
    <w:rPr/>
  </w:style>
  <w:style w:type="character" w:styleId="Title">
    <w:name w:val="Title"/>
    <w:link w:val="Style_33"/>
    <w:qFormat/>
    <w:rPr>
      <w:rFonts w:ascii="XO Thames" w:hAnsi="XO Thames"/>
      <w:b/>
      <w:sz w:val="52"/>
    </w:rPr>
  </w:style>
  <w:style w:type="character" w:styleId="Heading4">
    <w:name w:val="Heading 4"/>
    <w:link w:val="Style_34"/>
    <w:qFormat/>
    <w:rPr>
      <w:rFonts w:ascii="XO Thames" w:hAnsi="XO Thames"/>
      <w:b/>
      <w:color w:val="595959"/>
      <w:sz w:val="26"/>
    </w:rPr>
  </w:style>
  <w:style w:type="character" w:styleId="S2">
    <w:name w:val="s2"/>
    <w:basedOn w:val="DefaultParagraphFont"/>
    <w:link w:val="Style_6"/>
    <w:qFormat/>
    <w:rPr/>
  </w:style>
  <w:style w:type="character" w:styleId="Heading2">
    <w:name w:val="Heading 2"/>
    <w:link w:val="Style_35"/>
    <w:qFormat/>
    <w:rPr>
      <w:rFonts w:ascii="XO Thames" w:hAnsi="XO Thames"/>
      <w:b/>
      <w:color w:val="00A0FF"/>
      <w:sz w:val="2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XO Thames" w:hAnsi="XO Thames" w:eastAsia="Tahoma" w:cs="Noto Sans Devanagari"/>
      <w:sz w:val="28"/>
      <w:szCs w:val="28"/>
    </w:rPr>
  </w:style>
  <w:style w:type="paragraph" w:styleId="Style15">
    <w:name w:val="Body Text"/>
    <w:basedOn w:val="Normal"/>
    <w:link w:val="Style_30_ch"/>
    <w:pPr>
      <w:widowControl/>
      <w:jc w:val="both"/>
    </w:pPr>
    <w:rPr>
      <w:rFonts w:ascii="Times New Roman" w:hAnsi="Times New Roman"/>
      <w:sz w:val="28"/>
    </w:rPr>
  </w:style>
  <w:style w:type="paragraph" w:styleId="Style16">
    <w:name w:val="List"/>
    <w:basedOn w:val="Style15"/>
    <w:pPr/>
    <w:rPr>
      <w:rFonts w:ascii="XO Thames" w:hAnsi="XO Thame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XO Thames" w:hAnsi="XO Thames" w:cs="Noto Sans Devanagari"/>
      <w:i/>
      <w:iCs/>
      <w:sz w:val="28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XO Thames" w:hAnsi="XO Thames" w:cs="Noto Sans Devanagari"/>
    </w:rPr>
  </w:style>
  <w:style w:type="paragraph" w:styleId="22">
    <w:name w:val="TOC 2"/>
    <w:next w:val="Normal"/>
    <w:link w:val="Style_11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12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9">
    <w:name w:val="Другое"/>
    <w:basedOn w:val="Normal"/>
    <w:link w:val="Style_13_ch"/>
    <w:qFormat/>
    <w:pPr>
      <w:jc w:val="both"/>
    </w:pPr>
    <w:rPr>
      <w:rFonts w:ascii="Times New Roman" w:hAnsi="Times New Roman"/>
    </w:rPr>
  </w:style>
  <w:style w:type="paragraph" w:styleId="6">
    <w:name w:val="TOC 6"/>
    <w:next w:val="Normal"/>
    <w:link w:val="Style_14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0">
    <w:name w:val="Верхний и нижний колонтитулы"/>
    <w:link w:val="Style_26_ch"/>
    <w:qFormat/>
    <w:pPr>
      <w:widowControl/>
      <w:suppressAutoHyphens w:val="true"/>
      <w:bidi w:val="0"/>
      <w:spacing w:lineRule="auto" w:line="36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1">
    <w:name w:val="Footer"/>
    <w:basedOn w:val="Normal"/>
    <w:link w:val="Style_2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1">
    <w:name w:val="Default"/>
    <w:link w:val="Style_5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23">
    <w:name w:val="Основной текст (2)"/>
    <w:basedOn w:val="Normal"/>
    <w:link w:val="Style_8_ch"/>
    <w:qFormat/>
    <w:pPr>
      <w:spacing w:lineRule="exact" w:line="322"/>
      <w:jc w:val="both"/>
    </w:pPr>
    <w:rPr>
      <w:rFonts w:ascii="Times New Roman" w:hAnsi="Times New Roman"/>
      <w:sz w:val="28"/>
    </w:rPr>
  </w:style>
  <w:style w:type="paragraph" w:styleId="Style22">
    <w:name w:val="Цветовое выделение"/>
    <w:link w:val="Style_1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b/>
      <w:color w:val="26282F"/>
      <w:spacing w:val="0"/>
      <w:kern w:val="0"/>
      <w:sz w:val="20"/>
      <w:szCs w:val="20"/>
      <w:lang w:val="ru-RU" w:eastAsia="zh-CN" w:bidi="hi-IN"/>
    </w:rPr>
  </w:style>
  <w:style w:type="paragraph" w:styleId="31">
    <w:name w:val="TOC 3"/>
    <w:next w:val="Normal"/>
    <w:link w:val="Style_18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21">
    <w:name w:val="Body Text Indent 2"/>
    <w:basedOn w:val="Normal"/>
    <w:link w:val="Style_19_ch"/>
    <w:qFormat/>
    <w:pPr>
      <w:widowControl/>
      <w:spacing w:lineRule="auto" w:line="480"/>
      <w:ind w:left="0" w:right="0" w:firstLine="720"/>
      <w:jc w:val="both"/>
    </w:pPr>
    <w:rPr>
      <w:rFonts w:ascii="Times New Roman" w:hAnsi="Times New Roman"/>
      <w:sz w:val="24"/>
    </w:rPr>
  </w:style>
  <w:style w:type="paragraph" w:styleId="Sjmatchhighlight1">
    <w:name w:val="sj_match_highlight"/>
    <w:basedOn w:val="DefaultParagraphFont1"/>
    <w:link w:val="Style_9_ch"/>
    <w:qFormat/>
    <w:pPr/>
    <w:rPr/>
  </w:style>
  <w:style w:type="paragraph" w:styleId="Style23">
    <w:name w:val="Гипертекстовая ссылка"/>
    <w:basedOn w:val="Style22"/>
    <w:link w:val="Style_4_ch"/>
    <w:qFormat/>
    <w:pPr/>
    <w:rPr>
      <w:color w:val="106BBE"/>
    </w:rPr>
  </w:style>
  <w:style w:type="paragraph" w:styleId="Internetlink">
    <w:name w:val="Hyperlink"/>
    <w:link w:val="Style_2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Style_24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link w:val="Style_25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Style24">
    <w:name w:val="Таблицы (моноширинный)"/>
    <w:basedOn w:val="Normal"/>
    <w:next w:val="Normal"/>
    <w:link w:val="Style_3_ch"/>
    <w:qFormat/>
    <w:pPr/>
    <w:rPr>
      <w:rFonts w:ascii="Courier New" w:hAnsi="Courier New"/>
      <w:sz w:val="24"/>
    </w:rPr>
  </w:style>
  <w:style w:type="paragraph" w:styleId="9">
    <w:name w:val="TOC 9"/>
    <w:next w:val="Normal"/>
    <w:link w:val="Style_27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28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51">
    <w:name w:val="TOC 5"/>
    <w:next w:val="Normal"/>
    <w:link w:val="Style_29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"/>
    <w:link w:val="Style_2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"/>
    <w:basedOn w:val="DefaultParagraphFont1"/>
    <w:link w:val="Style_1_ch"/>
    <w:qFormat/>
    <w:pPr/>
    <w:rPr/>
  </w:style>
  <w:style w:type="paragraph" w:styleId="Style25">
    <w:name w:val="Subtitle"/>
    <w:next w:val="Normal"/>
    <w:link w:val="Style_31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Toc101">
    <w:name w:val="toc 10"/>
    <w:next w:val="Normal"/>
    <w:link w:val="Style_32_ch"/>
    <w:uiPriority w:val="39"/>
    <w:qFormat/>
    <w:pPr>
      <w:widowControl/>
      <w:suppressAutoHyphens w:val="true"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41">
    <w:name w:val="s4"/>
    <w:basedOn w:val="DefaultParagraphFont1"/>
    <w:link w:val="Style_7_ch"/>
    <w:qFormat/>
    <w:pPr/>
    <w:rPr/>
  </w:style>
  <w:style w:type="paragraph" w:styleId="Style26">
    <w:name w:val="Title"/>
    <w:next w:val="Normal"/>
    <w:link w:val="Style_33_ch"/>
    <w:uiPriority w:val="1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52"/>
      <w:szCs w:val="20"/>
      <w:lang w:val="ru-RU" w:eastAsia="zh-CN" w:bidi="hi-IN"/>
    </w:rPr>
  </w:style>
  <w:style w:type="paragraph" w:styleId="S21">
    <w:name w:val="s2"/>
    <w:basedOn w:val="DefaultParagraphFont1"/>
    <w:link w:val="Style_6_ch"/>
    <w:qFormat/>
    <w:pPr/>
    <w:rPr/>
  </w:style>
  <w:style w:type="paragraph" w:styleId="Style27">
    <w:name w:val="Содержимое врезки"/>
    <w:basedOn w:val="Normal"/>
    <w:qFormat/>
    <w:pPr/>
    <w:rPr/>
  </w:style>
  <w:style w:type="table" w:default="1" w:styleId="Style_36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0003000.0" TargetMode="Externa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LibreOffice/6.4.7.2$Linux_X86_64 LibreOffice_project/40$Build-2</Application>
  <Pages>12</Pages>
  <Words>4678</Words>
  <Characters>36868</Characters>
  <CharactersWithSpaces>41478</CharactersWithSpaces>
  <Paragraphs>208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2024-03-19T16:43:15Z</cp:lastPrinted>
  <dcterms:modified xsi:type="dcterms:W3CDTF">2024-03-19T16:53:29Z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0</vt:bool>
  </property>
</Properties>
</file>